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7C2" w:rsidRPr="00EB640B" w:rsidRDefault="00F4524C" w:rsidP="00EB640B">
      <w:pPr>
        <w:rPr>
          <w:b/>
          <w:sz w:val="32"/>
          <w:szCs w:val="32"/>
        </w:rPr>
      </w:pPr>
      <w:r w:rsidRPr="00EB640B">
        <w:rPr>
          <w:b/>
          <w:sz w:val="32"/>
          <w:szCs w:val="32"/>
          <w:u w:color="000000"/>
        </w:rPr>
        <w:t>Section 11 – Emergency Management</w:t>
      </w:r>
      <w:r w:rsidRPr="00EB640B">
        <w:rPr>
          <w:b/>
          <w:sz w:val="32"/>
          <w:szCs w:val="32"/>
        </w:rPr>
        <w:t xml:space="preserve"> </w:t>
      </w:r>
    </w:p>
    <w:p w:rsidR="006707C2" w:rsidRDefault="00F4524C" w:rsidP="00EB640B">
      <w:r>
        <w:rPr>
          <w:rFonts w:ascii="Times New Roman" w:eastAsia="Times New Roman" w:hAnsi="Times New Roman" w:cs="Times New Roman"/>
        </w:rPr>
        <w:t xml:space="preserve"> </w:t>
      </w:r>
    </w:p>
    <w:p w:rsidR="00FF544C" w:rsidRDefault="00FF544C" w:rsidP="00EB640B">
      <w:pPr>
        <w:rPr>
          <w:b/>
          <w:u w:val="single" w:color="000000"/>
        </w:rPr>
      </w:pPr>
      <w:r>
        <w:rPr>
          <w:b/>
          <w:u w:val="single" w:color="000000"/>
        </w:rPr>
        <w:t>Overview</w:t>
      </w:r>
    </w:p>
    <w:p w:rsidR="00FF544C" w:rsidRDefault="00FF544C" w:rsidP="00EB640B">
      <w:pPr>
        <w:rPr>
          <w:b/>
          <w:u w:val="single" w:color="000000"/>
        </w:rPr>
      </w:pPr>
    </w:p>
    <w:p w:rsidR="000E3C38" w:rsidRDefault="000E3C38" w:rsidP="00EB640B">
      <w:r>
        <w:t>As provided in § 252.31- 252.90 FS e</w:t>
      </w:r>
      <w:r w:rsidR="00F4524C">
        <w:t xml:space="preserve">ach County in Florida is tasked with </w:t>
      </w:r>
      <w:r>
        <w:t xml:space="preserve">establishing </w:t>
      </w:r>
      <w:r w:rsidR="00F4524C">
        <w:t>an Emergency Management</w:t>
      </w:r>
      <w:r w:rsidR="00030873">
        <w:t xml:space="preserve"> (EM)</w:t>
      </w:r>
      <w:r w:rsidR="00F4524C">
        <w:t xml:space="preserve"> Department and receives </w:t>
      </w:r>
      <w:r>
        <w:t xml:space="preserve">funding through the Emergency Management, Preparedness and Assistance Trust Fund as well as </w:t>
      </w:r>
      <w:r w:rsidR="00F4524C">
        <w:t xml:space="preserve">grant money from the U.S. Department of Homeland Security (DHS) annually to </w:t>
      </w:r>
      <w:r>
        <w:t>fulfill this task</w:t>
      </w:r>
      <w:r w:rsidR="00F4524C">
        <w:t xml:space="preserve">.  The EM Department is responsible for reducing loss of life and property and protecting the people </w:t>
      </w:r>
      <w:r w:rsidR="00030873">
        <w:t xml:space="preserve">within their jurisdiction </w:t>
      </w:r>
      <w:r w:rsidR="00F4524C">
        <w:t xml:space="preserve">during an emergency </w:t>
      </w:r>
      <w:r w:rsidRPr="000E3C38">
        <w:t>resulting from natural, technological, or manmade causes</w:t>
      </w:r>
      <w:r>
        <w:t xml:space="preserve"> </w:t>
      </w:r>
      <w:r w:rsidR="00F4524C">
        <w:t>which include</w:t>
      </w:r>
      <w:r>
        <w:t>s but is not limited to</w:t>
      </w:r>
      <w:r w:rsidR="00F4524C">
        <w:t xml:space="preserve"> </w:t>
      </w:r>
      <w:r w:rsidR="00DF3949">
        <w:t>hurricanes</w:t>
      </w:r>
      <w:r w:rsidR="00F4524C">
        <w:t>,</w:t>
      </w:r>
      <w:r w:rsidR="00DF3949">
        <w:t xml:space="preserve"> wildland fires, flooding,</w:t>
      </w:r>
      <w:r w:rsidR="00F4524C">
        <w:t xml:space="preserve"> hazardous material incidents and </w:t>
      </w:r>
      <w:r w:rsidR="00DF3949">
        <w:t>any other event that affects a large portion of the community</w:t>
      </w:r>
      <w:r w:rsidR="00F4524C">
        <w:t xml:space="preserve">.  </w:t>
      </w:r>
    </w:p>
    <w:p w:rsidR="000E3C38" w:rsidRDefault="000E3C38" w:rsidP="00EB640B"/>
    <w:p w:rsidR="00D15D2F" w:rsidRDefault="000319E0" w:rsidP="00EB640B">
      <w:r>
        <w:t xml:space="preserve">To </w:t>
      </w:r>
      <w:r w:rsidR="00030873">
        <w:t>complement</w:t>
      </w:r>
      <w:r>
        <w:t xml:space="preserve"> County EM Departments</w:t>
      </w:r>
      <w:r w:rsidR="00F3413E">
        <w:t>, l</w:t>
      </w:r>
      <w:r w:rsidR="00F3413E" w:rsidRPr="00F3413E">
        <w:t>egally co</w:t>
      </w:r>
      <w:r>
        <w:t xml:space="preserve">nstituted municipalities are </w:t>
      </w:r>
      <w:r w:rsidR="00F3413E" w:rsidRPr="00F3413E">
        <w:t xml:space="preserve">authorized </w:t>
      </w:r>
      <w:r w:rsidR="007B1AA0">
        <w:t>to create m</w:t>
      </w:r>
      <w:r w:rsidR="00F3413E" w:rsidRPr="00F3413E">
        <w:t xml:space="preserve">unicipal </w:t>
      </w:r>
      <w:r w:rsidR="00030873">
        <w:t>EM</w:t>
      </w:r>
      <w:r w:rsidR="00F3413E" w:rsidRPr="00F3413E">
        <w:t xml:space="preserve"> programs</w:t>
      </w:r>
      <w:r w:rsidR="00F3413E">
        <w:t>, per §252.38(2) FS</w:t>
      </w:r>
      <w:r w:rsidR="00F3413E" w:rsidRPr="00F3413E">
        <w:t xml:space="preserve">. Municipalities without </w:t>
      </w:r>
      <w:r w:rsidR="00030873">
        <w:t xml:space="preserve">EM </w:t>
      </w:r>
      <w:r w:rsidR="00F3413E" w:rsidRPr="00F3413E">
        <w:t xml:space="preserve">programs shall be served by their respective county agencies. </w:t>
      </w:r>
      <w:r w:rsidR="00030873">
        <w:t>However, i</w:t>
      </w:r>
      <w:r w:rsidR="00F3413E" w:rsidRPr="00F3413E">
        <w:t xml:space="preserve">f a municipality elects to establish an emergency management program, it must comply with all laws, rules, and requirements applicable to county emergency management agencies. Each municipal </w:t>
      </w:r>
      <w:proofErr w:type="gramStart"/>
      <w:r w:rsidR="00F3413E" w:rsidRPr="00F3413E">
        <w:t>emergency</w:t>
      </w:r>
      <w:proofErr w:type="gramEnd"/>
      <w:r w:rsidR="00F3413E" w:rsidRPr="00F3413E">
        <w:t xml:space="preserve"> management plan must be consistent with and subject to the applicable county emergency management plan. </w:t>
      </w:r>
      <w:r w:rsidR="00D15D2F">
        <w:t xml:space="preserve">EM </w:t>
      </w:r>
      <w:r w:rsidR="00DF3949">
        <w:t>develops and implements</w:t>
      </w:r>
      <w:r w:rsidR="00D15D2F">
        <w:t xml:space="preserve"> plans to prepare for</w:t>
      </w:r>
      <w:r w:rsidR="00DF3949">
        <w:t>, respond to,</w:t>
      </w:r>
      <w:r w:rsidR="00D15D2F">
        <w:t xml:space="preserve"> and recover from disasters including but not limited to: </w:t>
      </w:r>
    </w:p>
    <w:p w:rsidR="00D15D2F" w:rsidRDefault="00D15D2F" w:rsidP="00EB640B">
      <w:r>
        <w:t>1.</w:t>
      </w:r>
      <w:r>
        <w:tab/>
        <w:t xml:space="preserve">Comprehensive Emergency Management Plan (CEMP)  </w:t>
      </w:r>
    </w:p>
    <w:p w:rsidR="00D15D2F" w:rsidRDefault="00D15D2F" w:rsidP="00EB640B">
      <w:r>
        <w:t>2.</w:t>
      </w:r>
      <w:r>
        <w:tab/>
        <w:t xml:space="preserve">Continuity of Operations Plan (COOP) </w:t>
      </w:r>
    </w:p>
    <w:p w:rsidR="00D15D2F" w:rsidRDefault="00D15D2F" w:rsidP="00EB640B">
      <w:r>
        <w:t>3.</w:t>
      </w:r>
      <w:r>
        <w:tab/>
        <w:t xml:space="preserve">Local Mitigation Strategy Plan (LMS) </w:t>
      </w:r>
    </w:p>
    <w:p w:rsidR="00D15D2F" w:rsidRDefault="00D15D2F" w:rsidP="00EB640B">
      <w:r>
        <w:t>4.</w:t>
      </w:r>
      <w:r>
        <w:tab/>
        <w:t xml:space="preserve">Floodplain Management Plan </w:t>
      </w:r>
    </w:p>
    <w:p w:rsidR="00DF3949" w:rsidRDefault="00DF3949" w:rsidP="00EB640B"/>
    <w:p w:rsidR="00D15D2F" w:rsidRDefault="00D15D2F" w:rsidP="00EB640B">
      <w:r w:rsidRPr="00D15D2F">
        <w:t xml:space="preserve">In addition, each municipality must coordinate requests for state or federal emergency response assistance </w:t>
      </w:r>
      <w:r w:rsidR="00C47856">
        <w:t>through</w:t>
      </w:r>
      <w:r w:rsidRPr="00D15D2F">
        <w:t xml:space="preserve"> its county</w:t>
      </w:r>
      <w:r w:rsidR="00C47856">
        <w:t xml:space="preserve"> regardless if they have an established EM program</w:t>
      </w:r>
      <w:r w:rsidRPr="00D15D2F">
        <w:t xml:space="preserve">. </w:t>
      </w:r>
      <w:r w:rsidRPr="00EB640B">
        <w:rPr>
          <w:i/>
        </w:rPr>
        <w:t>This requirement does not apply to requests for reimbursement under federal public disaster assistance programs.</w:t>
      </w:r>
    </w:p>
    <w:p w:rsidR="00D15D2F" w:rsidRDefault="00D15D2F" w:rsidP="00EB640B"/>
    <w:p w:rsidR="00FF544C" w:rsidRDefault="00FF544C" w:rsidP="00FF544C">
      <w:pPr>
        <w:rPr>
          <w:b/>
          <w:u w:val="single"/>
        </w:rPr>
      </w:pPr>
      <w:r w:rsidRPr="00255A1D">
        <w:rPr>
          <w:b/>
          <w:u w:val="single"/>
        </w:rPr>
        <w:t xml:space="preserve">Community Support </w:t>
      </w:r>
    </w:p>
    <w:p w:rsidR="00FF544C" w:rsidRPr="00255A1D" w:rsidRDefault="00FF544C" w:rsidP="00FF544C">
      <w:pPr>
        <w:rPr>
          <w:b/>
          <w:u w:val="single"/>
        </w:rPr>
      </w:pPr>
    </w:p>
    <w:p w:rsidR="00FF544C" w:rsidRDefault="00FF544C" w:rsidP="00EB640B">
      <w:r w:rsidRPr="00D15D2F">
        <w:t xml:space="preserve">EM manages the Emergency Operations Center (EOC), with support from local, state and federal partners. The EOC is the central point where disaster response and recovery efforts are coordinated.  Each </w:t>
      </w:r>
      <w:r w:rsidR="00DF3949">
        <w:t>jurisdiction within a County should have</w:t>
      </w:r>
      <w:r w:rsidRPr="00D15D2F">
        <w:t xml:space="preserve"> representati</w:t>
      </w:r>
      <w:r w:rsidR="00DF3949">
        <w:t>on</w:t>
      </w:r>
      <w:r w:rsidRPr="00D15D2F">
        <w:t xml:space="preserve"> at the EOC during activation to share information and coordinate use of resources as needed.  One or more Finance Department members are especially helpful.  The staff that will be requested to operate in the EOC should be identified in advance to allow for integration in preparation, planning and training</w:t>
      </w:r>
      <w:r w:rsidR="00BA13E8">
        <w:t xml:space="preserve"> to which include the annual mock hurricane or other table top exercise</w:t>
      </w:r>
      <w:r w:rsidRPr="00D15D2F">
        <w:t xml:space="preserve">. </w:t>
      </w:r>
    </w:p>
    <w:p w:rsidR="00FF544C" w:rsidRDefault="00FF544C" w:rsidP="00EB640B"/>
    <w:p w:rsidR="00156C42" w:rsidRDefault="00156C42" w:rsidP="00EB640B"/>
    <w:p w:rsidR="00156C42" w:rsidRDefault="00156C42" w:rsidP="00EB640B"/>
    <w:p w:rsidR="00156C42" w:rsidRDefault="00156C42" w:rsidP="00EB640B"/>
    <w:p w:rsidR="00FF544C" w:rsidRDefault="00FF544C" w:rsidP="00EB640B">
      <w:pPr>
        <w:rPr>
          <w:b/>
          <w:u w:val="single"/>
        </w:rPr>
      </w:pPr>
      <w:r w:rsidRPr="00EB640B">
        <w:rPr>
          <w:b/>
          <w:u w:val="single"/>
        </w:rPr>
        <w:t>Reimbursement</w:t>
      </w:r>
    </w:p>
    <w:p w:rsidR="00FF544C" w:rsidRPr="00EB640B" w:rsidRDefault="00FF544C" w:rsidP="00EB640B">
      <w:pPr>
        <w:rPr>
          <w:b/>
          <w:u w:val="single"/>
        </w:rPr>
      </w:pPr>
    </w:p>
    <w:p w:rsidR="00D15D2F" w:rsidRDefault="003D4642" w:rsidP="00EB640B">
      <w:r>
        <w:t xml:space="preserve">If you are in a </w:t>
      </w:r>
      <w:r w:rsidR="00C47856" w:rsidRPr="00C47856">
        <w:t xml:space="preserve">Finance Department that is </w:t>
      </w:r>
      <w:r w:rsidR="00DF3949">
        <w:t>other than the</w:t>
      </w:r>
      <w:r w:rsidR="00C47856" w:rsidRPr="00C47856">
        <w:t xml:space="preserve"> County, (City, Special District, etc.) consistent communication with the County is very important throughout the year to promote </w:t>
      </w:r>
      <w:r w:rsidR="00C47856">
        <w:t>cooperation</w:t>
      </w:r>
      <w:r w:rsidR="00DF3949">
        <w:t xml:space="preserve"> and coordination</w:t>
      </w:r>
      <w:r w:rsidR="00C47856">
        <w:t xml:space="preserve"> during a disaster. </w:t>
      </w:r>
      <w:r w:rsidR="00F4524C">
        <w:t xml:space="preserve">In the event of a disaster, your </w:t>
      </w:r>
      <w:r w:rsidR="00DF3949">
        <w:t xml:space="preserve">jurisdiction </w:t>
      </w:r>
      <w:r w:rsidR="00F4524C">
        <w:t xml:space="preserve">will be responsible for </w:t>
      </w:r>
      <w:r w:rsidR="00DF3949">
        <w:t>the response</w:t>
      </w:r>
      <w:r w:rsidR="00F4524C">
        <w:t xml:space="preserve">, recovery and mitigation </w:t>
      </w:r>
      <w:r w:rsidR="00DF3949">
        <w:t>of your community. T</w:t>
      </w:r>
      <w:r w:rsidR="00F4524C">
        <w:t>he Federal Emergency Management Agency (FEMA) required reporting to facilitate the reimbursement process</w:t>
      </w:r>
      <w:r w:rsidR="00DF3949">
        <w:t xml:space="preserve"> will also be your jurisdictions responsibility</w:t>
      </w:r>
      <w:r w:rsidR="00F4524C">
        <w:t>.</w:t>
      </w:r>
      <w:r w:rsidR="00C47856">
        <w:t xml:space="preserve"> </w:t>
      </w:r>
      <w:r w:rsidR="00F4524C">
        <w:t>The Finance Department is often tasked with th</w:t>
      </w:r>
      <w:r w:rsidR="00DF3949">
        <w:t>e</w:t>
      </w:r>
      <w:r w:rsidR="00F4524C">
        <w:t xml:space="preserve"> reimbursement process. </w:t>
      </w:r>
      <w:r w:rsidR="007408BB">
        <w:t xml:space="preserve">Prior to an event, the Finance Department needs to plan for cash flow needs immediately following the event as well as in the future due to delayed FEMA reimbursement. This can be accomplished by working with the government board to increase cash reserves, or arrange for a line of credit from a financial institution or a combination of both. </w:t>
      </w:r>
    </w:p>
    <w:p w:rsidR="00FF544C" w:rsidRDefault="00F4524C" w:rsidP="00EB640B">
      <w:r>
        <w:t>If your government will be using its own employees and equipment</w:t>
      </w:r>
      <w:r w:rsidR="00915B90">
        <w:t xml:space="preserve"> during emergency operations</w:t>
      </w:r>
      <w:r>
        <w:t xml:space="preserve">, there </w:t>
      </w:r>
      <w:r w:rsidR="00915B90">
        <w:t xml:space="preserve">must </w:t>
      </w:r>
      <w:r>
        <w:t xml:space="preserve">be </w:t>
      </w:r>
      <w:r w:rsidR="008F0258">
        <w:t>staffing and usage</w:t>
      </w:r>
      <w:r w:rsidR="00DB3180">
        <w:t xml:space="preserve"> </w:t>
      </w:r>
      <w:r>
        <w:t xml:space="preserve">policies in place before the disaster. </w:t>
      </w:r>
      <w:r w:rsidR="00BA13E8">
        <w:t xml:space="preserve">It is recommended that the use of timesheets, equipment usage and travel logs be available in paper form as backup in the event of power outages and/or system unavailability.  </w:t>
      </w:r>
      <w:r>
        <w:t xml:space="preserve"> </w:t>
      </w:r>
      <w:r w:rsidR="00915B90" w:rsidRPr="003907BA">
        <w:t xml:space="preserve">FEMA will reimburse </w:t>
      </w:r>
      <w:r w:rsidR="008F0258" w:rsidRPr="003907BA">
        <w:t xml:space="preserve">allowable </w:t>
      </w:r>
      <w:r w:rsidR="00915B90" w:rsidRPr="003907BA">
        <w:t xml:space="preserve">costs </w:t>
      </w:r>
      <w:r w:rsidR="003907BA" w:rsidRPr="00EB640B">
        <w:t>up to their current Schedule of R</w:t>
      </w:r>
      <w:r w:rsidR="00915B90" w:rsidRPr="003907BA">
        <w:t>ate</w:t>
      </w:r>
      <w:r w:rsidR="003907BA" w:rsidRPr="00EB640B">
        <w:t>s</w:t>
      </w:r>
      <w:r w:rsidRPr="003907BA">
        <w:t>.</w:t>
      </w:r>
      <w:r w:rsidR="00DF3949">
        <w:t xml:space="preserve"> </w:t>
      </w:r>
      <w:r w:rsidR="00C47856">
        <w:rPr>
          <w:i/>
        </w:rPr>
        <w:t>(</w:t>
      </w:r>
      <w:r w:rsidR="00C47856" w:rsidRPr="00EB640B">
        <w:rPr>
          <w:i/>
        </w:rPr>
        <w:t>See current FEMA Schedule of Rates</w:t>
      </w:r>
      <w:r w:rsidR="00C47856">
        <w:t xml:space="preserve"> </w:t>
      </w:r>
      <w:hyperlink r:id="rId6" w:history="1">
        <w:r w:rsidR="008F0258" w:rsidRPr="00503DB3">
          <w:rPr>
            <w:rStyle w:val="Hyperlink"/>
          </w:rPr>
          <w:t>https://www.fema.gov/schedule-equipment-rates</w:t>
        </w:r>
      </w:hyperlink>
      <w:r w:rsidR="00C47856">
        <w:t>)</w:t>
      </w:r>
      <w:r w:rsidR="008F0258">
        <w:t xml:space="preserve"> </w:t>
      </w:r>
    </w:p>
    <w:p w:rsidR="00FF544C" w:rsidRDefault="00FF544C" w:rsidP="00EB640B"/>
    <w:p w:rsidR="003D4642" w:rsidRPr="00EB640B" w:rsidRDefault="00F0000B" w:rsidP="00EB640B">
      <w:pPr>
        <w:rPr>
          <w:i/>
        </w:rPr>
      </w:pPr>
      <w:r>
        <w:lastRenderedPageBreak/>
        <w:t xml:space="preserve">As required by Chapter 119 F.S. and by 2 C.F.R. </w:t>
      </w:r>
      <w:r w:rsidR="009D68D0">
        <w:t>§200.333, reimbursement records should be retained for a period of five (5) years from the date of submission of the final expenditure report, however, it</w:t>
      </w:r>
      <w:r w:rsidR="00D84E5C">
        <w:t xml:space="preserve"> is recommended that the record</w:t>
      </w:r>
      <w:r w:rsidR="009D68D0">
        <w:t xml:space="preserve">s be retained longer </w:t>
      </w:r>
      <w:r w:rsidR="00F4524C">
        <w:t>as FEMA can take years to close out projects.</w:t>
      </w:r>
      <w:r w:rsidR="00D15D2F">
        <w:t xml:space="preserve"> </w:t>
      </w:r>
      <w:r w:rsidR="00F4524C" w:rsidRPr="00EB640B">
        <w:rPr>
          <w:i/>
        </w:rPr>
        <w:t xml:space="preserve">Training and preparedness are imperative to </w:t>
      </w:r>
      <w:r w:rsidR="00FF544C" w:rsidRPr="00EB640B">
        <w:rPr>
          <w:i/>
        </w:rPr>
        <w:t xml:space="preserve">understand the reimbursement process requirements and </w:t>
      </w:r>
      <w:r w:rsidR="00F4524C" w:rsidRPr="00EB640B">
        <w:rPr>
          <w:i/>
        </w:rPr>
        <w:t>ensure your government receives the maximum reimbursement allowed from FEMA.</w:t>
      </w:r>
    </w:p>
    <w:p w:rsidR="00FF544C" w:rsidRDefault="00FF544C" w:rsidP="00EB640B"/>
    <w:p w:rsidR="006707C2" w:rsidRPr="00EB640B" w:rsidRDefault="00D15D2F" w:rsidP="00EB640B">
      <w:pPr>
        <w:rPr>
          <w:b/>
        </w:rPr>
      </w:pPr>
      <w:r w:rsidRPr="00D15D2F">
        <w:t xml:space="preserve">The resources below will be helpful in </w:t>
      </w:r>
      <w:r w:rsidR="003D4642">
        <w:t>obtaining further</w:t>
      </w:r>
      <w:r w:rsidRPr="00D15D2F">
        <w:t xml:space="preserve"> informatio</w:t>
      </w:r>
      <w:r w:rsidR="00FF544C">
        <w:t>n</w:t>
      </w:r>
      <w:r w:rsidR="00C47856">
        <w:t>:</w:t>
      </w:r>
      <w:r w:rsidR="00F4524C" w:rsidRPr="00EB640B">
        <w:rPr>
          <w:b/>
        </w:rPr>
        <w:t xml:space="preserve"> </w:t>
      </w:r>
    </w:p>
    <w:p w:rsidR="006707C2" w:rsidRDefault="00F4524C" w:rsidP="00EB640B">
      <w:r>
        <w:t xml:space="preserve"> </w:t>
      </w:r>
    </w:p>
    <w:p w:rsidR="006707C2" w:rsidRDefault="00F4524C" w:rsidP="00EB640B">
      <w:r>
        <w:t>Federal Emergency Management Agency (FEMA</w:t>
      </w:r>
      <w:proofErr w:type="gramStart"/>
      <w:r>
        <w:t xml:space="preserve">) </w:t>
      </w:r>
      <w:r>
        <w:rPr>
          <w:color w:val="0000FF"/>
          <w:u w:color="0000FF"/>
        </w:rPr>
        <w:t xml:space="preserve"> </w:t>
      </w:r>
      <w:proofErr w:type="gramEnd"/>
      <w:hyperlink r:id="rId7" w:history="1">
        <w:r w:rsidRPr="00503DB3">
          <w:rPr>
            <w:rStyle w:val="Hyperlink"/>
            <w:u w:color="0000FF"/>
          </w:rPr>
          <w:t>www.fema.gov</w:t>
        </w:r>
      </w:hyperlink>
      <w:r>
        <w:rPr>
          <w:color w:val="0000FF"/>
          <w:u w:color="0000FF"/>
        </w:rPr>
        <w:t xml:space="preserve"> </w:t>
      </w:r>
      <w:r>
        <w:rPr>
          <w:color w:val="0000FF"/>
        </w:rPr>
        <w:t xml:space="preserve">  </w:t>
      </w:r>
    </w:p>
    <w:p w:rsidR="006707C2" w:rsidRDefault="00F4524C" w:rsidP="00EB640B">
      <w:r>
        <w:rPr>
          <w:color w:val="0000FF"/>
        </w:rPr>
        <w:t xml:space="preserve"> </w:t>
      </w:r>
    </w:p>
    <w:p w:rsidR="008F0258" w:rsidRDefault="00F4524C" w:rsidP="00EB640B">
      <w:r>
        <w:t xml:space="preserve">Florida website used for FEMA reimbursement reporting </w:t>
      </w:r>
      <w:hyperlink r:id="rId8" w:history="1">
        <w:r w:rsidR="008F0258" w:rsidRPr="00503DB3">
          <w:rPr>
            <w:rStyle w:val="Hyperlink"/>
            <w:u w:color="0000FF"/>
          </w:rPr>
          <w:t>http://floridapa.org</w:t>
        </w:r>
        <w:r w:rsidR="008F0258" w:rsidRPr="00503DB3">
          <w:rPr>
            <w:rStyle w:val="Hyperlink"/>
          </w:rPr>
          <w:t>/</w:t>
        </w:r>
      </w:hyperlink>
      <w:r w:rsidR="008F0258">
        <w:t xml:space="preserve"> </w:t>
      </w:r>
    </w:p>
    <w:p w:rsidR="003D4642" w:rsidRDefault="003D4642" w:rsidP="00EB640B"/>
    <w:p w:rsidR="006707C2" w:rsidRDefault="008F0258" w:rsidP="00EB640B">
      <w:pPr>
        <w:pStyle w:val="ListParagraph"/>
      </w:pPr>
      <w:r>
        <w:t>H</w:t>
      </w:r>
      <w:r w:rsidR="00F4524C">
        <w:t xml:space="preserve">elpful guides </w:t>
      </w:r>
      <w:hyperlink r:id="rId9" w:history="1">
        <w:r w:rsidR="00F4524C" w:rsidRPr="00503DB3">
          <w:rPr>
            <w:rStyle w:val="Hyperlink"/>
            <w:u w:color="0000FF"/>
          </w:rPr>
          <w:t>http://floridapa.org/site/guidelines.cfm</w:t>
        </w:r>
      </w:hyperlink>
      <w:r w:rsidR="00F4524C">
        <w:rPr>
          <w:color w:val="0000FF"/>
          <w:u w:color="0000FF"/>
        </w:rPr>
        <w:t xml:space="preserve"> </w:t>
      </w:r>
      <w:r w:rsidR="00F4524C">
        <w:t xml:space="preserve">  </w:t>
      </w:r>
    </w:p>
    <w:p w:rsidR="006707C2" w:rsidRDefault="00F4524C" w:rsidP="00EB640B">
      <w:r>
        <w:t xml:space="preserve"> </w:t>
      </w:r>
    </w:p>
    <w:p w:rsidR="006707C2" w:rsidRDefault="00F4524C" w:rsidP="00EB640B">
      <w:r>
        <w:t xml:space="preserve">State of Florida public website   </w:t>
      </w:r>
      <w:hyperlink r:id="rId10" w:history="1">
        <w:r w:rsidRPr="00503DB3">
          <w:rPr>
            <w:rStyle w:val="Hyperlink"/>
            <w:u w:color="0000FF"/>
          </w:rPr>
          <w:t>http://www.floridadisaster.org/DEMpublic.asp</w:t>
        </w:r>
      </w:hyperlink>
      <w:r>
        <w:rPr>
          <w:color w:val="0000FF"/>
          <w:u w:color="0000FF"/>
        </w:rPr>
        <w:t xml:space="preserve"> </w:t>
      </w:r>
      <w:r>
        <w:t xml:space="preserve">  </w:t>
      </w:r>
    </w:p>
    <w:p w:rsidR="003D4642" w:rsidRDefault="003D4642" w:rsidP="00EB640B"/>
    <w:p w:rsidR="006707C2" w:rsidRDefault="00F4524C" w:rsidP="00EB640B">
      <w:pPr>
        <w:ind w:left="720" w:firstLine="0"/>
      </w:pPr>
      <w:r>
        <w:t xml:space="preserve">Lists information needed by the public in case of a disaster including shelters, evacuation zones and routes. </w:t>
      </w:r>
    </w:p>
    <w:p w:rsidR="003D4642" w:rsidRDefault="003D4642" w:rsidP="00EB640B">
      <w:pPr>
        <w:ind w:left="720" w:firstLine="0"/>
      </w:pPr>
    </w:p>
    <w:p w:rsidR="006707C2" w:rsidRDefault="00F4524C" w:rsidP="00EB640B">
      <w:pPr>
        <w:ind w:left="720" w:firstLine="0"/>
      </w:pPr>
      <w:r>
        <w:t xml:space="preserve">Answers many questions regarding disaster preparedness for your family, business, schools, pets and special needs. </w:t>
      </w:r>
    </w:p>
    <w:p w:rsidR="008F0258" w:rsidRDefault="008F0258" w:rsidP="00EB640B"/>
    <w:p w:rsidR="006707C2" w:rsidRDefault="008F0258" w:rsidP="00EB640B">
      <w:pPr>
        <w:rPr>
          <w:color w:val="0000FF"/>
        </w:rPr>
      </w:pPr>
      <w:r>
        <w:t>State of Florida t</w:t>
      </w:r>
      <w:r w:rsidR="00F4524C">
        <w:t>raining classes</w:t>
      </w:r>
      <w:r>
        <w:rPr>
          <w:color w:val="0000FF"/>
          <w:u w:color="0000FF"/>
        </w:rPr>
        <w:t xml:space="preserve"> </w:t>
      </w:r>
      <w:hyperlink r:id="rId11" w:history="1">
        <w:r w:rsidR="003D4642" w:rsidRPr="00503DB3">
          <w:rPr>
            <w:rStyle w:val="Hyperlink"/>
            <w:u w:color="0000FF"/>
          </w:rPr>
          <w:t>http://trac.floridadisaster.org/trac/trainingcalendar.aspx</w:t>
        </w:r>
      </w:hyperlink>
      <w:r w:rsidR="00F4524C">
        <w:rPr>
          <w:color w:val="0000FF"/>
        </w:rPr>
        <w:t xml:space="preserve"> </w:t>
      </w:r>
    </w:p>
    <w:p w:rsidR="003D4642" w:rsidRDefault="003D4642" w:rsidP="00EB640B"/>
    <w:p w:rsidR="006707C2" w:rsidRDefault="00F4524C" w:rsidP="00EB640B">
      <w:pPr>
        <w:ind w:firstLine="710"/>
      </w:pPr>
      <w:r>
        <w:t xml:space="preserve">If you have never used this website, slides are provided for your use: </w:t>
      </w:r>
    </w:p>
    <w:p w:rsidR="006707C2" w:rsidRDefault="00F4524C" w:rsidP="00156C42">
      <w:pPr>
        <w:ind w:firstLine="710"/>
      </w:pPr>
      <w:hyperlink r:id="rId12" w:history="1">
        <w:r w:rsidRPr="00503DB3">
          <w:rPr>
            <w:rStyle w:val="Hyperlink"/>
            <w:u w:color="0000FF"/>
          </w:rPr>
          <w:t>http://trac.floridadisaster.org/trac/sert_trac_orientation.pdf</w:t>
        </w:r>
      </w:hyperlink>
      <w:r>
        <w:rPr>
          <w:color w:val="0000FF"/>
          <w:u w:color="0000FF"/>
        </w:rPr>
        <w:t xml:space="preserve"> </w:t>
      </w:r>
      <w:r>
        <w:t xml:space="preserve"> </w:t>
      </w:r>
      <w:bookmarkStart w:id="0" w:name="_GoBack"/>
      <w:bookmarkEnd w:id="0"/>
    </w:p>
    <w:sectPr w:rsidR="006707C2">
      <w:pgSz w:w="12240" w:h="15840"/>
      <w:pgMar w:top="1444" w:right="1435" w:bottom="72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577EB"/>
    <w:multiLevelType w:val="hybridMultilevel"/>
    <w:tmpl w:val="6E12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1D0DAB"/>
    <w:multiLevelType w:val="hybridMultilevel"/>
    <w:tmpl w:val="09E8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DB62E2"/>
    <w:multiLevelType w:val="hybridMultilevel"/>
    <w:tmpl w:val="9E80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8D077F"/>
    <w:multiLevelType w:val="hybridMultilevel"/>
    <w:tmpl w:val="794E40B4"/>
    <w:lvl w:ilvl="0" w:tplc="A70ACB2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EE901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247ED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10C71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10823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200DB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22660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1C5DB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76FE8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5D0307B"/>
    <w:multiLevelType w:val="hybridMultilevel"/>
    <w:tmpl w:val="157C83C2"/>
    <w:lvl w:ilvl="0" w:tplc="3D6831D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BCD30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2EC52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56084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B6071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EF8FA3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8ADE7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7C0A4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F2895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6B96F75"/>
    <w:multiLevelType w:val="hybridMultilevel"/>
    <w:tmpl w:val="5474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2C30"/>
    <w:multiLevelType w:val="hybridMultilevel"/>
    <w:tmpl w:val="E6AA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C2"/>
    <w:rsid w:val="00030873"/>
    <w:rsid w:val="000319E0"/>
    <w:rsid w:val="000E3C38"/>
    <w:rsid w:val="00156C42"/>
    <w:rsid w:val="003907BA"/>
    <w:rsid w:val="003D4642"/>
    <w:rsid w:val="005563F0"/>
    <w:rsid w:val="00611B8A"/>
    <w:rsid w:val="006707C2"/>
    <w:rsid w:val="006A2CCD"/>
    <w:rsid w:val="007408BB"/>
    <w:rsid w:val="007B1AA0"/>
    <w:rsid w:val="00827135"/>
    <w:rsid w:val="008F0258"/>
    <w:rsid w:val="00915B90"/>
    <w:rsid w:val="009D68D0"/>
    <w:rsid w:val="00AA3F69"/>
    <w:rsid w:val="00BA13E8"/>
    <w:rsid w:val="00C47856"/>
    <w:rsid w:val="00D15D2F"/>
    <w:rsid w:val="00D84E5C"/>
    <w:rsid w:val="00DB3180"/>
    <w:rsid w:val="00DF3949"/>
    <w:rsid w:val="00EB640B"/>
    <w:rsid w:val="00F0000B"/>
    <w:rsid w:val="00F3413E"/>
    <w:rsid w:val="00F4524C"/>
    <w:rsid w:val="00FF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88108-1B55-44A2-A630-4B3DE48C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2"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180"/>
    <w:rPr>
      <w:rFonts w:ascii="Segoe UI" w:eastAsia="Arial" w:hAnsi="Segoe UI" w:cs="Segoe UI"/>
      <w:color w:val="000000"/>
      <w:sz w:val="18"/>
      <w:szCs w:val="18"/>
    </w:rPr>
  </w:style>
  <w:style w:type="character" w:styleId="Hyperlink">
    <w:name w:val="Hyperlink"/>
    <w:basedOn w:val="DefaultParagraphFont"/>
    <w:uiPriority w:val="99"/>
    <w:unhideWhenUsed/>
    <w:rsid w:val="00611B8A"/>
    <w:rPr>
      <w:color w:val="0563C1" w:themeColor="hyperlink"/>
      <w:u w:val="single"/>
    </w:rPr>
  </w:style>
  <w:style w:type="character" w:styleId="FollowedHyperlink">
    <w:name w:val="FollowedHyperlink"/>
    <w:basedOn w:val="DefaultParagraphFont"/>
    <w:uiPriority w:val="99"/>
    <w:semiHidden/>
    <w:unhideWhenUsed/>
    <w:rsid w:val="00611B8A"/>
    <w:rPr>
      <w:color w:val="954F72" w:themeColor="followedHyperlink"/>
      <w:u w:val="single"/>
    </w:rPr>
  </w:style>
  <w:style w:type="paragraph" w:styleId="ListParagraph">
    <w:name w:val="List Paragraph"/>
    <w:basedOn w:val="Normal"/>
    <w:uiPriority w:val="34"/>
    <w:qFormat/>
    <w:rsid w:val="008F0258"/>
    <w:pPr>
      <w:ind w:left="720"/>
      <w:contextualSpacing/>
    </w:pPr>
  </w:style>
  <w:style w:type="paragraph" w:styleId="NoSpacing">
    <w:name w:val="No Spacing"/>
    <w:uiPriority w:val="1"/>
    <w:qFormat/>
    <w:rsid w:val="00C47856"/>
    <w:pPr>
      <w:spacing w:after="0" w:line="240" w:lineRule="auto"/>
      <w:ind w:left="10" w:right="2" w:hanging="10"/>
      <w:jc w:val="both"/>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floridap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ema.gov" TargetMode="External"/><Relationship Id="rId12" Type="http://schemas.openxmlformats.org/officeDocument/2006/relationships/hyperlink" Target="http://trac.floridadisaster.org/trac/sert_trac_orientati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ema.gov/schedule-equipment-rates" TargetMode="External"/><Relationship Id="rId11" Type="http://schemas.openxmlformats.org/officeDocument/2006/relationships/hyperlink" Target="http://trac.floridadisaster.org/trac/trainingcalendar.aspx" TargetMode="External"/><Relationship Id="rId5" Type="http://schemas.openxmlformats.org/officeDocument/2006/relationships/webSettings" Target="webSettings.xml"/><Relationship Id="rId10" Type="http://schemas.openxmlformats.org/officeDocument/2006/relationships/hyperlink" Target="http://www.floridadisaster.org/DEMpublic.asp" TargetMode="External"/><Relationship Id="rId4" Type="http://schemas.openxmlformats.org/officeDocument/2006/relationships/settings" Target="settings.xml"/><Relationship Id="rId9" Type="http://schemas.openxmlformats.org/officeDocument/2006/relationships/hyperlink" Target="http://floridapa.org/site/guidelines.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A3957-C827-46A7-84C1-AE60F12F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 Johns County</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Connor</dc:creator>
  <cp:keywords/>
  <cp:lastModifiedBy>Benoit, Linda</cp:lastModifiedBy>
  <cp:revision>3</cp:revision>
  <cp:lastPrinted>2018-08-01T19:04:00Z</cp:lastPrinted>
  <dcterms:created xsi:type="dcterms:W3CDTF">2018-11-13T03:28:00Z</dcterms:created>
  <dcterms:modified xsi:type="dcterms:W3CDTF">2018-11-13T03:35:00Z</dcterms:modified>
</cp:coreProperties>
</file>